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4304A"/>
          <w:sz w:val="26"/>
          <w:szCs w:val="26"/>
        </w:rPr>
        <w:t xml:space="preserve">VI Encontro Nacional de Integração de Cuidados</w:t>
      </w:r>
    </w:p>
    <w:p>
      <w:pPr>
        <w:spacing w:after="20"/>
        <w:jc w:val="center"/>
      </w:pPr>
      <w:r>
        <w:rPr>
          <w:rFonts w:ascii="Calibri" w:cs="Calibri" w:eastAsia="Calibri" w:hAnsi="Calibri"/>
          <w:b/>
          <w:bCs/>
          <w:color w:val="14304A"/>
          <w:sz w:val="24"/>
          <w:szCs w:val="24"/>
        </w:rPr>
        <w:t xml:space="preserve">I Encontro Ibérico de Integração de Cuidados</w:t>
      </w:r>
    </w:p>
    <w:p>
      <w:pPr>
        <w:spacing w:after="60"/>
        <w:jc w:val="center"/>
      </w:pPr>
      <w:r>
        <w:rPr>
          <w:rFonts w:ascii="Calibri" w:cs="Calibri" w:eastAsia="Calibri" w:hAnsi="Calibri"/>
          <w:b/>
          <w:bCs/>
          <w:i/>
          <w:iCs/>
          <w:color w:val="5A6672"/>
          <w:sz w:val="22"/>
          <w:szCs w:val="22"/>
        </w:rPr>
        <w:t xml:space="preserve">Multimorbilidade, Comorbilidade e Complexidade</w:t>
      </w:r>
    </w:p>
    <w:p>
      <w:pPr>
        <w:pBdr>
          <w:bottom w:val="single" w:color="14304A" w:sz="12" w:space="4"/>
        </w:pBdr>
        <w:spacing w:after="160"/>
      </w:pPr>
    </w:p>
    <w:p>
      <w:pPr>
        <w:spacing w:after="200"/>
        <w:jc w:val="center"/>
      </w:pPr>
      <w:r>
        <w:rPr>
          <w:rFonts w:ascii="Calibri" w:cs="Calibri" w:eastAsia="Calibri" w:hAnsi="Calibri"/>
          <w:b/>
          <w:bCs/>
          <w:color w:val="14304A"/>
          <w:sz w:val="24"/>
          <w:szCs w:val="24"/>
        </w:rPr>
        <w:t xml:space="preserve">Ficha Técnica</w:t>
      </w:r>
    </w:p>
    <w:p>
      <w:pPr>
        <w:spacing w:after="60" w:before="160"/>
      </w:pPr>
      <w:r>
        <w:rPr>
          <w:rFonts w:ascii="Calibri" w:cs="Calibri" w:eastAsia="Calibri" w:hAnsi="Calibri"/>
          <w:b/>
          <w:bCs/>
          <w:color w:val="14304A"/>
          <w:sz w:val="22"/>
          <w:szCs w:val="22"/>
        </w:rPr>
        <w:t xml:space="preserve">NOME DO WORKSHOP: </w:t>
      </w:r>
      <w:r>
        <w:rPr>
          <w:rFonts w:ascii="Calibri" w:cs="Calibri" w:eastAsia="Calibri" w:hAnsi="Calibri"/>
          <w:sz w:val="22"/>
          <w:szCs w:val="22"/>
        </w:rPr>
        <w:t xml:space="preserve">Coordenação entre a Saúde e as ERPI: boas práticas de articulação nas Unidades Locais de Saúde</w:t>
      </w:r>
    </w:p>
    <w:p>
      <w:pPr>
        <w:spacing w:after="60" w:before="160"/>
      </w:pPr>
      <w:r>
        <w:rPr>
          <w:rFonts w:ascii="Calibri" w:cs="Calibri" w:eastAsia="Calibri" w:hAnsi="Calibri"/>
          <w:b/>
          <w:bCs/>
          <w:color w:val="14304A"/>
          <w:sz w:val="22"/>
          <w:szCs w:val="22"/>
        </w:rPr>
        <w:t xml:space="preserve">DATA E HORÁRIO: </w:t>
      </w:r>
      <w:r>
        <w:rPr>
          <w:rFonts w:ascii="Calibri" w:cs="Calibri" w:eastAsia="Calibri" w:hAnsi="Calibri"/>
          <w:sz w:val="22"/>
          <w:szCs w:val="22"/>
        </w:rPr>
        <w:t xml:space="preserve">1 de outubro de 2026, das 14h00 às 17h00</w:t>
      </w:r>
    </w:p>
    <w:p>
      <w:pPr>
        <w:spacing w:after="60" w:before="160"/>
      </w:pPr>
      <w:r>
        <w:rPr>
          <w:rFonts w:ascii="Calibri" w:cs="Calibri" w:eastAsia="Calibri" w:hAnsi="Calibri"/>
          <w:b/>
          <w:bCs/>
          <w:color w:val="14304A"/>
          <w:sz w:val="22"/>
          <w:szCs w:val="22"/>
        </w:rPr>
        <w:t xml:space="preserve">LOCAL: </w:t>
      </w:r>
      <w:r>
        <w:rPr>
          <w:rFonts w:ascii="Calibri" w:cs="Calibri" w:eastAsia="Calibri" w:hAnsi="Calibri"/>
          <w:sz w:val="22"/>
          <w:szCs w:val="22"/>
        </w:rPr>
        <w:t xml:space="preserve">Centro de Inteligência Competitiva, Campo Maior</w:t>
      </w:r>
    </w:p>
    <w:p>
      <w:pPr>
        <w:spacing w:after="60" w:before="160"/>
      </w:pPr>
      <w:r>
        <w:rPr>
          <w:rFonts w:ascii="Calibri" w:cs="Calibri" w:eastAsia="Calibri" w:hAnsi="Calibri"/>
          <w:b/>
          <w:bCs/>
          <w:color w:val="14304A"/>
          <w:sz w:val="22"/>
          <w:szCs w:val="22"/>
        </w:rPr>
        <w:t xml:space="preserve">DURAÇÃO: </w:t>
      </w:r>
      <w:r>
        <w:rPr>
          <w:rFonts w:ascii="Calibri" w:cs="Calibri" w:eastAsia="Calibri" w:hAnsi="Calibri"/>
          <w:sz w:val="22"/>
          <w:szCs w:val="22"/>
        </w:rPr>
        <w:t xml:space="preserve">180 minutos (3 horas)</w:t>
      </w:r>
    </w:p>
    <w:p>
      <w:pPr>
        <w:spacing w:after="60" w:before="160"/>
      </w:pPr>
      <w:r>
        <w:rPr>
          <w:rFonts w:ascii="Calibri" w:cs="Calibri" w:eastAsia="Calibri" w:hAnsi="Calibri"/>
          <w:b/>
          <w:bCs/>
          <w:color w:val="14304A"/>
          <w:sz w:val="22"/>
          <w:szCs w:val="22"/>
        </w:rPr>
        <w:t xml:space="preserve">ENQUADRAMENTO: </w:t>
      </w:r>
    </w:p>
    <w:p>
      <w:pPr>
        <w:spacing w:after="120" w:line="276"/>
        <w:jc w:val="both"/>
      </w:pPr>
      <w:r>
        <w:rPr>
          <w:rFonts w:ascii="Calibri" w:cs="Calibri" w:eastAsia="Calibri" w:hAnsi="Calibri"/>
          <w:sz w:val="22"/>
          <w:szCs w:val="22"/>
        </w:rPr>
        <w:t xml:space="preserve">As Estruturas Residenciais para Pessoas Idosas (ERPI) acolhem algumas das pessoas com maior complexidade clínica — multimorbilidade, polimedicação e dependência funcional —, mas situam-se numa fronteira entre o setor social e o da saúde que dificulta a continuidade de cuidados. Esta descontinuidade traduz-se em informação que não circula, recursos ao serviço de urgência evitáveis e transições inseguras. O workshop reúne quatro contributos — três experiências de articulação desenvolvidas em Unidades Locais de Saúde e o olhar de quem dirige uma ERPI — e propõe, a partir deles, a coprodução de condições mínimas transferíveis para diferentes contextos.</w:t>
      </w:r>
    </w:p>
    <w:p>
      <w:pPr>
        <w:spacing w:after="60" w:before="160"/>
      </w:pPr>
      <w:r>
        <w:rPr>
          <w:rFonts w:ascii="Calibri" w:cs="Calibri" w:eastAsia="Calibri" w:hAnsi="Calibri"/>
          <w:b/>
          <w:bCs/>
          <w:color w:val="14304A"/>
          <w:sz w:val="22"/>
          <w:szCs w:val="22"/>
        </w:rPr>
        <w:t xml:space="preserve">OBJETIVOS: </w:t>
      </w:r>
    </w:p>
    <w:p>
      <w:pPr>
        <w:pStyle w:val="ListParagraph"/>
        <w:numPr>
          <w:ilvl w:val="0"/>
          <w:numId w:val="2"/>
        </w:numPr>
        <w:spacing w:after="60" w:line="276"/>
        <w:jc w:val="both"/>
      </w:pPr>
      <w:r>
        <w:rPr>
          <w:rFonts w:ascii="Calibri" w:cs="Calibri" w:eastAsia="Calibri" w:hAnsi="Calibri"/>
          <w:sz w:val="22"/>
          <w:szCs w:val="22"/>
        </w:rPr>
        <w:t xml:space="preserve">Dar a conhecer três experiências concretas de articulação entre Unidades Locais de Saúde e ERPI, com diferentes graus de maturidade, integrando a perspetiva de quem dirige uma estrutura residencial;</w:t>
      </w:r>
    </w:p>
    <w:p>
      <w:pPr>
        <w:pStyle w:val="ListParagraph"/>
        <w:numPr>
          <w:ilvl w:val="0"/>
          <w:numId w:val="2"/>
        </w:numPr>
        <w:spacing w:after="60" w:line="276"/>
        <w:jc w:val="both"/>
      </w:pPr>
      <w:r>
        <w:rPr>
          <w:rFonts w:ascii="Calibri" w:cs="Calibri" w:eastAsia="Calibri" w:hAnsi="Calibri"/>
          <w:sz w:val="22"/>
          <w:szCs w:val="22"/>
        </w:rPr>
        <w:t xml:space="preserve">Identificar, de forma comparada, os fatores críticos de sucesso e as principais barreiras à coordenação Saúde–ERPI;</w:t>
      </w:r>
    </w:p>
    <w:p>
      <w:pPr>
        <w:pStyle w:val="ListParagraph"/>
        <w:numPr>
          <w:ilvl w:val="0"/>
          <w:numId w:val="2"/>
        </w:numPr>
        <w:spacing w:after="60" w:line="276"/>
        <w:jc w:val="both"/>
      </w:pPr>
      <w:r>
        <w:rPr>
          <w:rFonts w:ascii="Calibri" w:cs="Calibri" w:eastAsia="Calibri" w:hAnsi="Calibri"/>
          <w:sz w:val="22"/>
          <w:szCs w:val="22"/>
        </w:rPr>
        <w:t xml:space="preserve">Coproduzir, em trabalho de grupo, um conjunto de condições mínimas e de primeiros passos executáveis para a articulação em cada realidade;</w:t>
      </w:r>
    </w:p>
    <w:p>
      <w:pPr>
        <w:pStyle w:val="ListParagraph"/>
        <w:numPr>
          <w:ilvl w:val="0"/>
          <w:numId w:val="2"/>
        </w:numPr>
        <w:spacing w:after="60" w:line="276"/>
        <w:jc w:val="both"/>
      </w:pPr>
      <w:r>
        <w:rPr>
          <w:rFonts w:ascii="Calibri" w:cs="Calibri" w:eastAsia="Calibri" w:hAnsi="Calibri"/>
          <w:sz w:val="22"/>
          <w:szCs w:val="22"/>
        </w:rPr>
        <w:t xml:space="preserve">Consolidar os contributos num documento de síntese a devolver aos participantes.</w:t>
      </w:r>
    </w:p>
    <w:p>
      <w:pPr>
        <w:spacing w:after="60" w:before="160"/>
      </w:pPr>
      <w:r>
        <w:rPr>
          <w:rFonts w:ascii="Calibri" w:cs="Calibri" w:eastAsia="Calibri" w:hAnsi="Calibri"/>
          <w:b/>
          <w:bCs/>
          <w:color w:val="14304A"/>
          <w:sz w:val="22"/>
          <w:szCs w:val="22"/>
        </w:rPr>
        <w:t xml:space="preserve">DESTINATÁRIOS: </w:t>
      </w:r>
      <w:r>
        <w:rPr>
          <w:rFonts w:ascii="Calibri" w:cs="Calibri" w:eastAsia="Calibri" w:hAnsi="Calibri"/>
          <w:sz w:val="22"/>
          <w:szCs w:val="22"/>
        </w:rPr>
        <w:t xml:space="preserve">Profissionais e dirigentes das Unidades Locais de Saúde (enfermeiros, médicos, gestores de caso e coordenadores), responsáveis e equipas técnicas de ERPI, e decisores dos setores da saúde e social com responsabilidade na continuidade de cuidados à pessoa com doença crónica complexa.</w:t>
      </w:r>
    </w:p>
    <w:p>
      <w:pPr>
        <w:spacing w:after="60" w:before="160"/>
      </w:pPr>
      <w:r>
        <w:rPr>
          <w:rFonts w:ascii="Calibri" w:cs="Calibri" w:eastAsia="Calibri" w:hAnsi="Calibri"/>
          <w:b/>
          <w:bCs/>
          <w:color w:val="14304A"/>
          <w:sz w:val="22"/>
          <w:szCs w:val="22"/>
        </w:rPr>
        <w:t xml:space="preserve">METODOLOGIA PEDAGÓGICA: </w:t>
      </w:r>
    </w:p>
    <w:p>
      <w:pPr>
        <w:spacing w:after="120" w:line="276"/>
        <w:jc w:val="both"/>
      </w:pPr>
      <w:r>
        <w:rPr>
          <w:rFonts w:ascii="Calibri" w:cs="Calibri" w:eastAsia="Calibri" w:hAnsi="Calibri"/>
          <w:sz w:val="22"/>
          <w:szCs w:val="22"/>
        </w:rPr>
        <w:t xml:space="preserve">Metodologia ativa e participativa, organizada em dois tempos. Um primeiro tempo expositivo, com apresentação encadeada de quatro contributos segundo uma estrutura comum, sem debate intercalado. Um segundo tempo de coprodução em mesas de trabalho (world café adaptado), com relator designado e pergunta orientadora comum, seguido de partilha em plenário e síntese. As instruções para o trabalho de mesas são dadas na transição entre os dois tempos. O workshop produz um resultado escrito, devolvido posteriormente aos participantes.</w:t>
      </w:r>
    </w:p>
    <w:p>
      <w:pPr>
        <w:spacing w:after="60" w:before="160"/>
      </w:pPr>
      <w:r>
        <w:rPr>
          <w:rFonts w:ascii="Calibri" w:cs="Calibri" w:eastAsia="Calibri" w:hAnsi="Calibri"/>
          <w:b/>
          <w:bCs/>
          <w:color w:val="14304A"/>
          <w:sz w:val="22"/>
          <w:szCs w:val="22"/>
        </w:rPr>
        <w:t xml:space="preserve">PROGRAMA / AGENDA: </w:t>
      </w:r>
    </w:p>
    <w:p>
      <w:pPr>
        <w:pStyle w:val="ListParagraph"/>
        <w:numPr>
          <w:ilvl w:val="0"/>
          <w:numId w:val="2"/>
        </w:numPr>
        <w:spacing w:after="60" w:line="276"/>
        <w:jc w:val="both"/>
      </w:pPr>
      <w:r>
        <w:rPr>
          <w:rFonts w:ascii="Calibri" w:cs="Calibri" w:eastAsia="Calibri" w:hAnsi="Calibri"/>
          <w:b/>
          <w:bCs/>
          <w:sz w:val="22"/>
          <w:szCs w:val="22"/>
        </w:rPr>
        <w:t xml:space="preserve">Abertura e enquadramento (14h00–14h10 | 10 min) — </w:t>
      </w:r>
      <w:r>
        <w:rPr>
          <w:rFonts w:ascii="Calibri" w:cs="Calibri" w:eastAsia="Calibri" w:hAnsi="Calibri"/>
          <w:sz w:val="22"/>
          <w:szCs w:val="22"/>
        </w:rPr>
        <w:t xml:space="preserve">porquê a articulação Saúde–ERPI e resultados esperados.</w:t>
      </w:r>
    </w:p>
    <w:p>
      <w:pPr>
        <w:pStyle w:val="ListParagraph"/>
        <w:numPr>
          <w:ilvl w:val="0"/>
          <w:numId w:val="2"/>
        </w:numPr>
        <w:spacing w:after="60" w:line="276"/>
        <w:jc w:val="both"/>
      </w:pPr>
      <w:r>
        <w:rPr>
          <w:rFonts w:ascii="Calibri" w:cs="Calibri" w:eastAsia="Calibri" w:hAnsi="Calibri"/>
          <w:b/>
          <w:bCs/>
          <w:sz w:val="22"/>
          <w:szCs w:val="22"/>
        </w:rPr>
        <w:t xml:space="preserve">Apresentação de quatro contributos (14h10–15h30 | 80 min) — </w:t>
      </w:r>
      <w:r>
        <w:rPr>
          <w:rFonts w:ascii="Calibri" w:cs="Calibri" w:eastAsia="Calibri" w:hAnsi="Calibri"/>
          <w:sz w:val="22"/>
          <w:szCs w:val="22"/>
        </w:rPr>
        <w:t xml:space="preserve">20 minutos cada, segundo estrutura comum (problema, resposta, resultados, transferibilidade): plataforma clínico-social da ULS do Baixo Mondego; Hospital Sénior da ULS do Oeste; olhar da ERPI da SCM de Campo Maior; projeto Unir+ da ULS do Litoral Alentejano.</w:t>
      </w:r>
    </w:p>
    <w:p>
      <w:pPr>
        <w:pStyle w:val="ListParagraph"/>
        <w:numPr>
          <w:ilvl w:val="0"/>
          <w:numId w:val="2"/>
        </w:numPr>
        <w:spacing w:after="60" w:line="276"/>
        <w:jc w:val="both"/>
      </w:pPr>
      <w:r>
        <w:rPr>
          <w:rFonts w:ascii="Calibri" w:cs="Calibri" w:eastAsia="Calibri" w:hAnsi="Calibri"/>
          <w:b/>
          <w:bCs/>
          <w:sz w:val="22"/>
          <w:szCs w:val="22"/>
        </w:rPr>
        <w:t xml:space="preserve">Pausa (15h30–15h45 | 15 min).</w:t>
      </w:r>
    </w:p>
    <w:p>
      <w:pPr>
        <w:pStyle w:val="ListParagraph"/>
        <w:numPr>
          <w:ilvl w:val="0"/>
          <w:numId w:val="2"/>
        </w:numPr>
        <w:spacing w:after="60" w:line="276"/>
        <w:jc w:val="both"/>
      </w:pPr>
      <w:r>
        <w:rPr>
          <w:rFonts w:ascii="Calibri" w:cs="Calibri" w:eastAsia="Calibri" w:hAnsi="Calibri"/>
          <w:b/>
          <w:bCs/>
          <w:sz w:val="22"/>
          <w:szCs w:val="22"/>
        </w:rPr>
        <w:t xml:space="preserve">Trabalho em mesas — coprodução (15h45–16h25 | 40 min) — </w:t>
      </w:r>
      <w:r>
        <w:rPr>
          <w:rFonts w:ascii="Calibri" w:cs="Calibri" w:eastAsia="Calibri" w:hAnsi="Calibri"/>
          <w:sz w:val="22"/>
          <w:szCs w:val="22"/>
        </w:rPr>
        <w:t xml:space="preserve">quatro dimensões: informação, agudização e regresso, capacitação e governação.</w:t>
      </w:r>
    </w:p>
    <w:p>
      <w:pPr>
        <w:pStyle w:val="ListParagraph"/>
        <w:numPr>
          <w:ilvl w:val="0"/>
          <w:numId w:val="2"/>
        </w:numPr>
        <w:spacing w:after="60" w:line="276"/>
        <w:jc w:val="both"/>
      </w:pPr>
      <w:r>
        <w:rPr>
          <w:rFonts w:ascii="Calibri" w:cs="Calibri" w:eastAsia="Calibri" w:hAnsi="Calibri"/>
          <w:b/>
          <w:bCs/>
          <w:sz w:val="22"/>
          <w:szCs w:val="22"/>
        </w:rPr>
        <w:t xml:space="preserve">Partilha em plenário (16h25–16h50 | 25 min) — </w:t>
      </w:r>
      <w:r>
        <w:rPr>
          <w:rFonts w:ascii="Calibri" w:cs="Calibri" w:eastAsia="Calibri" w:hAnsi="Calibri"/>
          <w:sz w:val="22"/>
          <w:szCs w:val="22"/>
        </w:rPr>
        <w:t xml:space="preserve">5 minutos por mesa.</w:t>
      </w:r>
    </w:p>
    <w:p>
      <w:pPr>
        <w:pStyle w:val="ListParagraph"/>
        <w:numPr>
          <w:ilvl w:val="0"/>
          <w:numId w:val="2"/>
        </w:numPr>
        <w:spacing w:after="60" w:line="276"/>
        <w:jc w:val="both"/>
      </w:pPr>
      <w:r>
        <w:rPr>
          <w:rFonts w:ascii="Calibri" w:cs="Calibri" w:eastAsia="Calibri" w:hAnsi="Calibri"/>
          <w:b/>
          <w:bCs/>
          <w:sz w:val="22"/>
          <w:szCs w:val="22"/>
        </w:rPr>
        <w:t xml:space="preserve">Síntese e compromissos (16h50–17h00 | 10 min).</w:t>
      </w:r>
    </w:p>
    <w:p>
      <w:pPr>
        <w:spacing w:after="60" w:before="160"/>
      </w:pPr>
      <w:r>
        <w:rPr>
          <w:rFonts w:ascii="Calibri" w:cs="Calibri" w:eastAsia="Calibri" w:hAnsi="Calibri"/>
          <w:b/>
          <w:bCs/>
          <w:color w:val="14304A"/>
          <w:sz w:val="22"/>
          <w:szCs w:val="22"/>
        </w:rPr>
        <w:t xml:space="preserve">COORDENAÇÃO E MODERAÇÃO: </w:t>
      </w:r>
    </w:p>
    <w:p>
      <w:pPr>
        <w:pStyle w:val="ListParagraph"/>
        <w:numPr>
          <w:ilvl w:val="0"/>
          <w:numId w:val="2"/>
        </w:numPr>
        <w:spacing w:after="60" w:line="276"/>
        <w:jc w:val="both"/>
      </w:pPr>
      <w:r>
        <w:rPr>
          <w:rFonts w:ascii="Calibri" w:cs="Calibri" w:eastAsia="Calibri" w:hAnsi="Calibri"/>
          <w:sz w:val="22"/>
          <w:szCs w:val="22"/>
        </w:rPr>
        <w:t xml:space="preserve">Enf.º Hugo Mendonça — Enfermeiro Gestor de Caso, Unidade Local de Saúde do Litoral Alentejano (ULSLA);</w:t>
      </w:r>
    </w:p>
    <w:p>
      <w:pPr>
        <w:pStyle w:val="ListParagraph"/>
        <w:numPr>
          <w:ilvl w:val="0"/>
          <w:numId w:val="2"/>
        </w:numPr>
        <w:spacing w:after="60" w:line="276"/>
        <w:jc w:val="both"/>
      </w:pPr>
      <w:r>
        <w:rPr>
          <w:rFonts w:ascii="Calibri" w:cs="Calibri" w:eastAsia="Calibri" w:hAnsi="Calibri"/>
          <w:sz w:val="22"/>
          <w:szCs w:val="22"/>
        </w:rPr>
        <w:t xml:space="preserve">Dr.ª Vanessa Ribeiro — [instituição/função a confirmar].</w:t>
      </w:r>
    </w:p>
    <w:p>
      <w:pPr>
        <w:spacing w:after="60" w:before="160"/>
      </w:pPr>
      <w:r>
        <w:rPr>
          <w:rFonts w:ascii="Calibri" w:cs="Calibri" w:eastAsia="Calibri" w:hAnsi="Calibri"/>
          <w:b/>
          <w:bCs/>
          <w:color w:val="14304A"/>
          <w:sz w:val="22"/>
          <w:szCs w:val="22"/>
        </w:rPr>
        <w:t xml:space="preserve">ORADORES: </w:t>
      </w:r>
    </w:p>
    <w:p>
      <w:pPr>
        <w:pStyle w:val="ListParagraph"/>
        <w:numPr>
          <w:ilvl w:val="0"/>
          <w:numId w:val="2"/>
        </w:numPr>
        <w:spacing w:after="60" w:line="276"/>
        <w:jc w:val="both"/>
      </w:pPr>
      <w:r>
        <w:rPr>
          <w:rFonts w:ascii="Calibri" w:cs="Calibri" w:eastAsia="Calibri" w:hAnsi="Calibri"/>
          <w:b/>
          <w:bCs/>
          <w:sz w:val="22"/>
          <w:szCs w:val="22"/>
        </w:rPr>
        <w:t xml:space="preserve">Dr.ª Sara Faria — </w:t>
      </w:r>
      <w:r>
        <w:rPr>
          <w:rFonts w:ascii="Calibri" w:cs="Calibri" w:eastAsia="Calibri" w:hAnsi="Calibri"/>
          <w:sz w:val="22"/>
          <w:szCs w:val="22"/>
        </w:rPr>
        <w:t xml:space="preserve">Unidade Local de Saúde do Baixo Mondego — Projeto da Plataforma Clínico-Social;</w:t>
      </w:r>
    </w:p>
    <w:p>
      <w:pPr>
        <w:pStyle w:val="ListParagraph"/>
        <w:numPr>
          <w:ilvl w:val="0"/>
          <w:numId w:val="2"/>
        </w:numPr>
        <w:spacing w:after="60" w:line="276"/>
        <w:jc w:val="both"/>
      </w:pPr>
      <w:r>
        <w:rPr>
          <w:rFonts w:ascii="Calibri" w:cs="Calibri" w:eastAsia="Calibri" w:hAnsi="Calibri"/>
          <w:b/>
          <w:bCs/>
          <w:sz w:val="22"/>
          <w:szCs w:val="22"/>
        </w:rPr>
        <w:t xml:space="preserve">Dr.ª Cristina Teotónio e Enf.ª Ana Catarina Conceição — </w:t>
      </w:r>
      <w:r>
        <w:rPr>
          <w:rFonts w:ascii="Calibri" w:cs="Calibri" w:eastAsia="Calibri" w:hAnsi="Calibri"/>
          <w:sz w:val="22"/>
          <w:szCs w:val="22"/>
        </w:rPr>
        <w:t xml:space="preserve">Unidade Local de Saúde do Oeste — Da fragmentação à continuidade: o Hospital Sénior como estratégia de integração de cuidados entre hospital e ERPI;</w:t>
      </w:r>
    </w:p>
    <w:p>
      <w:pPr>
        <w:pStyle w:val="ListParagraph"/>
        <w:numPr>
          <w:ilvl w:val="0"/>
          <w:numId w:val="2"/>
        </w:numPr>
        <w:spacing w:after="60" w:line="276"/>
        <w:jc w:val="both"/>
      </w:pPr>
      <w:r>
        <w:rPr>
          <w:rFonts w:ascii="Calibri" w:cs="Calibri" w:eastAsia="Calibri" w:hAnsi="Calibri"/>
          <w:b/>
          <w:bCs/>
          <w:sz w:val="22"/>
          <w:szCs w:val="22"/>
        </w:rPr>
        <w:t xml:space="preserve">Dr.ª Teresa Jorge — </w:t>
      </w:r>
      <w:r>
        <w:rPr>
          <w:rFonts w:ascii="Calibri" w:cs="Calibri" w:eastAsia="Calibri" w:hAnsi="Calibri"/>
          <w:sz w:val="22"/>
          <w:szCs w:val="22"/>
        </w:rPr>
        <w:t xml:space="preserve">Diretora Técnica da ERPI da Santa Casa da Misericórdia de Campo Maior;</w:t>
      </w:r>
    </w:p>
    <w:p>
      <w:pPr>
        <w:pStyle w:val="ListParagraph"/>
        <w:numPr>
          <w:ilvl w:val="0"/>
          <w:numId w:val="2"/>
        </w:numPr>
        <w:spacing w:after="60" w:line="276"/>
        <w:jc w:val="both"/>
      </w:pPr>
      <w:r>
        <w:rPr>
          <w:rFonts w:ascii="Calibri" w:cs="Calibri" w:eastAsia="Calibri" w:hAnsi="Calibri"/>
          <w:b/>
          <w:bCs/>
          <w:sz w:val="22"/>
          <w:szCs w:val="22"/>
        </w:rPr>
        <w:t xml:space="preserve">Enf.ª Mónica Raimundo e Enf.º Luís Gomes — </w:t>
      </w:r>
      <w:r>
        <w:rPr>
          <w:rFonts w:ascii="Calibri" w:cs="Calibri" w:eastAsia="Calibri" w:hAnsi="Calibri"/>
          <w:sz w:val="22"/>
          <w:szCs w:val="22"/>
        </w:rPr>
        <w:t xml:space="preserve">Unidade Local de Saúde do Litoral Alentejano — Proteger em Rede | Unir+: uma abordagem integrada nas ERPI e na vacinação pneumocócica.</w:t>
      </w:r>
    </w:p>
    <w:p>
      <w:pPr>
        <w:spacing w:before="200"/>
      </w:pPr>
      <w:r>
        <w:rPr>
          <w:rFonts w:ascii="Calibri" w:cs="Calibri" w:eastAsia="Calibri" w:hAnsi="Calibri"/>
          <w:i/>
          <w:iCs/>
          <w:color w:val="5A6672"/>
          <w:sz w:val="20"/>
          <w:szCs w:val="20"/>
        </w:rPr>
        <w:t xml:space="preserve">* Enviar foto e short bio (até 100 palavras).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2026-08-11T21:05:21.727Z</dcterms:created>
  <dcterms:modified xsi:type="dcterms:W3CDTF">2026-08-11T21:05:21.730Z</dcterms:modified>
</cp:coreProperties>
</file>

<file path=docProps/custom.xml><?xml version="1.0" encoding="utf-8"?>
<Properties xmlns="http://schemas.openxmlformats.org/officeDocument/2006/custom-properties" xmlns:vt="http://schemas.openxmlformats.org/officeDocument/2006/docPropsVTypes"/>
</file>